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811786F" w:rsidR="00AF6213" w:rsidRDefault="00000000">
      <w:pPr>
        <w:pStyle w:val="Heading1"/>
      </w:pPr>
      <w:bookmarkStart w:id="0" w:name="_le7lh0k8p987" w:colFirst="0" w:colLast="0"/>
      <w:bookmarkEnd w:id="0"/>
      <w:r>
        <w:t>Checklist (example)</w:t>
      </w:r>
    </w:p>
    <w:p w14:paraId="00000002" w14:textId="77777777" w:rsidR="00AF6213" w:rsidRDefault="00000000">
      <w:pPr>
        <w:pStyle w:val="Heading2"/>
      </w:pPr>
      <w:bookmarkStart w:id="1" w:name="_6dnbvkuwtllm" w:colFirst="0" w:colLast="0"/>
      <w:bookmarkEnd w:id="1"/>
      <w:r>
        <w:t>To justify and assess research compensation</w:t>
      </w:r>
    </w:p>
    <w:p w14:paraId="00000003" w14:textId="77777777" w:rsidR="00AF6213" w:rsidRDefault="00AF6213">
      <w:pPr>
        <w:spacing w:after="0"/>
        <w:rPr>
          <w:rFonts w:ascii="Arial" w:eastAsia="Arial" w:hAnsi="Arial" w:cs="Arial"/>
          <w:sz w:val="23"/>
          <w:szCs w:val="23"/>
        </w:rPr>
      </w:pPr>
    </w:p>
    <w:p w14:paraId="00000004" w14:textId="77777777" w:rsidR="00AF6213" w:rsidRDefault="00000000">
      <w:r>
        <w:rPr>
          <w:rFonts w:ascii="Barlow" w:eastAsia="Barlow" w:hAnsi="Barlow" w:cs="Barlow"/>
          <w:b/>
        </w:rPr>
        <w:t>What this is:</w:t>
      </w:r>
      <w:r>
        <w:t xml:space="preserve"> A </w:t>
      </w:r>
      <w:r>
        <w:rPr>
          <w:b/>
        </w:rPr>
        <w:t>plain-language checklist</w:t>
      </w:r>
      <w:r>
        <w:t xml:space="preserve"> you can use to assess whether a proposed expenditure might violate </w:t>
      </w:r>
      <w:r>
        <w:rPr>
          <w:b/>
        </w:rPr>
        <w:t>California’s prohibition on gifts of public funds</w:t>
      </w:r>
      <w:r>
        <w:t xml:space="preserve"> under Article XVI, Section 6 of the state constitution. Similar checklists may be useful in other states with comparable statutes. </w:t>
      </w:r>
    </w:p>
    <w:p w14:paraId="00000005" w14:textId="77777777" w:rsidR="00AF6213" w:rsidRDefault="00000000">
      <w:r>
        <w:rPr>
          <w:rFonts w:ascii="Barlow" w:eastAsia="Barlow" w:hAnsi="Barlow" w:cs="Barlow"/>
          <w:b/>
        </w:rPr>
        <w:t>How to use this:</w:t>
      </w:r>
      <w:r>
        <w:t xml:space="preserve"> Read this carefully before you try to use it to adopt a research compensation practice. Work with your attorneys on what will work in your organization.</w:t>
      </w:r>
    </w:p>
    <w:p w14:paraId="00000006" w14:textId="77777777" w:rsidR="00AF6213" w:rsidRDefault="00AF6213"/>
    <w:p w14:paraId="00000007" w14:textId="77777777" w:rsidR="00AF6213" w:rsidRDefault="002346A0">
      <w:r>
        <w:rPr>
          <w:noProof/>
        </w:rPr>
      </w:r>
      <w:r w:rsidR="002346A0">
        <w:rPr>
          <w:noProof/>
        </w:rPr>
        <w:pict w14:anchorId="3D237E4D">
          <v:rect id="_x0000_i1025" alt="" style="width:458.65pt;height:.05pt;mso-width-percent:0;mso-height-percent:0;mso-width-percent:0;mso-height-percent:0" o:hrpct="980" o:hralign="center" o:hrstd="t" o:hr="t" fillcolor="#a0a0a0" stroked="f"/>
        </w:pict>
      </w:r>
    </w:p>
    <w:p w14:paraId="00000008" w14:textId="77777777" w:rsidR="00AF6213" w:rsidRDefault="00AF6213">
      <w:pPr>
        <w:pStyle w:val="Heading2"/>
      </w:pPr>
      <w:bookmarkStart w:id="2" w:name="_mz35ocfo529p" w:colFirst="0" w:colLast="0"/>
      <w:bookmarkEnd w:id="2"/>
    </w:p>
    <w:p w14:paraId="00000009" w14:textId="77777777" w:rsidR="00AF6213" w:rsidRDefault="00000000">
      <w:pPr>
        <w:pStyle w:val="Heading2"/>
      </w:pPr>
      <w:bookmarkStart w:id="3" w:name="_986drrrn4tqp" w:colFirst="0" w:colLast="0"/>
      <w:bookmarkEnd w:id="3"/>
      <w:r>
        <w:t>California Public Funds Expenditure Checklist</w:t>
      </w:r>
    </w:p>
    <w:p w14:paraId="0000000A" w14:textId="77777777" w:rsidR="00AF6213" w:rsidRDefault="00AF6213">
      <w:pPr>
        <w:spacing w:before="240" w:after="240" w:line="240" w:lineRule="auto"/>
        <w:rPr>
          <w:b/>
        </w:rPr>
      </w:pPr>
    </w:p>
    <w:p w14:paraId="0000000B" w14:textId="77777777" w:rsidR="00AF6213" w:rsidRDefault="00000000">
      <w:pPr>
        <w:spacing w:before="240" w:after="240" w:line="240" w:lineRule="auto"/>
        <w:rPr>
          <w:b/>
        </w:rPr>
      </w:pPr>
      <w:r>
        <w:rPr>
          <w:b/>
        </w:rPr>
        <w:t>Use this before approving or recommending a public expenditure.</w:t>
      </w:r>
    </w:p>
    <w:p w14:paraId="0000000C" w14:textId="77777777" w:rsidR="00AF6213" w:rsidRDefault="00000000">
      <w:pPr>
        <w:pStyle w:val="Heading3"/>
        <w:keepNext w:val="0"/>
        <w:keepLines w:val="0"/>
        <w:spacing w:before="280" w:after="80" w:line="240" w:lineRule="auto"/>
        <w:ind w:right="0"/>
        <w:rPr>
          <w:rFonts w:ascii="Barlow Light" w:eastAsia="Barlow Light" w:hAnsi="Barlow Light" w:cs="Barlow Light"/>
          <w:b/>
          <w:color w:val="000000"/>
          <w:sz w:val="26"/>
          <w:szCs w:val="26"/>
        </w:rPr>
      </w:pPr>
      <w:bookmarkStart w:id="4" w:name="_js41h3ra40ut" w:colFirst="0" w:colLast="0"/>
      <w:bookmarkEnd w:id="4"/>
      <w:r>
        <w:rPr>
          <w:rFonts w:ascii="Barlow Light" w:eastAsia="Barlow Light" w:hAnsi="Barlow Light" w:cs="Barlow Light"/>
          <w:b/>
          <w:color w:val="000000"/>
          <w:sz w:val="26"/>
          <w:szCs w:val="26"/>
        </w:rPr>
        <w:t>1. Does the expenditure serve a clear public purpose?</w:t>
      </w:r>
    </w:p>
    <w:p w14:paraId="0000000D" w14:textId="77777777" w:rsidR="00AF6213" w:rsidRDefault="00000000">
      <w:pPr>
        <w:spacing w:before="240" w:after="240" w:line="240" w:lineRule="auto"/>
      </w:pPr>
      <w:r>
        <w:t>☐ Does the expenditure support a government function (e.g., public safety, education, health, infrastructure, public welfare)?</w:t>
      </w:r>
      <w:r>
        <w:br/>
      </w:r>
    </w:p>
    <w:p w14:paraId="0000000E" w14:textId="77777777" w:rsidR="00AF6213" w:rsidRDefault="00000000">
      <w:pPr>
        <w:spacing w:before="240" w:after="240" w:line="240" w:lineRule="auto"/>
      </w:pPr>
      <w:r>
        <w:t>☐ Can you point to a statute, ordinance, or program objective that this spending supports?</w:t>
      </w:r>
      <w:r>
        <w:br/>
      </w:r>
    </w:p>
    <w:p w14:paraId="0000000F" w14:textId="77777777" w:rsidR="00AF6213" w:rsidRDefault="00000000">
      <w:pPr>
        <w:spacing w:before="240" w:after="240" w:line="240" w:lineRule="auto"/>
      </w:pPr>
      <w:r>
        <w:t xml:space="preserve">☐ Would a reasonable taxpayer see this as benefiting the general public? Public purposes would include: </w:t>
      </w:r>
    </w:p>
    <w:p w14:paraId="00000010" w14:textId="77777777" w:rsidR="00AF6213" w:rsidRDefault="00000000">
      <w:pPr>
        <w:spacing w:before="240" w:after="240" w:line="240" w:lineRule="auto"/>
        <w:ind w:left="720"/>
      </w:pPr>
      <w:r>
        <w:t xml:space="preserve">☐ This expense ultimately saves or avoids costs for the government through planning, prototyping, or testing services before they launch </w:t>
      </w:r>
    </w:p>
    <w:p w14:paraId="00000011" w14:textId="77777777" w:rsidR="00AF6213" w:rsidRDefault="00000000">
      <w:pPr>
        <w:spacing w:before="240" w:after="240" w:line="240" w:lineRule="auto"/>
        <w:ind w:left="720"/>
      </w:pPr>
      <w:proofErr w:type="gramStart"/>
      <w:r>
        <w:t>☐  This</w:t>
      </w:r>
      <w:proofErr w:type="gramEnd"/>
      <w:r>
        <w:t xml:space="preserve"> expense is in the service of streamlining processes and lowering burden on the public or administrative functions </w:t>
      </w:r>
      <w:r>
        <w:br/>
      </w:r>
    </w:p>
    <w:p w14:paraId="00000012" w14:textId="77777777" w:rsidR="00AF6213" w:rsidRDefault="00000000">
      <w:pPr>
        <w:spacing w:before="240" w:after="240" w:line="240" w:lineRule="auto"/>
        <w:ind w:left="600" w:right="600"/>
        <w:rPr>
          <w:i/>
        </w:rPr>
      </w:pPr>
      <w:r>
        <w:lastRenderedPageBreak/>
        <w:t xml:space="preserve">💡 </w:t>
      </w:r>
      <w:r>
        <w:rPr>
          <w:i/>
        </w:rPr>
        <w:t>If the primary purpose is public—even if individuals or groups benefit secondarily—that’s usually OK.</w:t>
      </w:r>
    </w:p>
    <w:p w14:paraId="00000013" w14:textId="77777777" w:rsidR="00AF6213" w:rsidRDefault="002346A0">
      <w:pPr>
        <w:spacing w:line="240" w:lineRule="auto"/>
      </w:pPr>
      <w:r>
        <w:rPr>
          <w:noProof/>
        </w:rPr>
      </w:r>
      <w:r w:rsidR="002346A0">
        <w:rPr>
          <w:noProof/>
        </w:rPr>
        <w:pict w14:anchorId="52DC73D3">
          <v:rect id="_x0000_i1026" alt="" style="width:458.65pt;height:.05pt;mso-width-percent:0;mso-height-percent:0;mso-width-percent:0;mso-height-percent:0" o:hrpct="980" o:hralign="center" o:hrstd="t" o:hr="t" fillcolor="#a0a0a0" stroked="f"/>
        </w:pict>
      </w:r>
    </w:p>
    <w:p w14:paraId="00000014" w14:textId="77777777" w:rsidR="00AF6213" w:rsidRDefault="00000000">
      <w:pPr>
        <w:pStyle w:val="Heading3"/>
        <w:keepNext w:val="0"/>
        <w:keepLines w:val="0"/>
        <w:spacing w:before="280" w:after="80" w:line="240" w:lineRule="auto"/>
        <w:ind w:right="0"/>
        <w:rPr>
          <w:rFonts w:ascii="Barlow Light" w:eastAsia="Barlow Light" w:hAnsi="Barlow Light" w:cs="Barlow Light"/>
          <w:b/>
          <w:color w:val="000000"/>
          <w:sz w:val="26"/>
          <w:szCs w:val="26"/>
        </w:rPr>
      </w:pPr>
      <w:bookmarkStart w:id="5" w:name="_h2bz9pjewkj0" w:colFirst="0" w:colLast="0"/>
      <w:bookmarkEnd w:id="5"/>
      <w:r>
        <w:rPr>
          <w:rFonts w:ascii="Barlow Light" w:eastAsia="Barlow Light" w:hAnsi="Barlow Light" w:cs="Barlow Light"/>
          <w:b/>
          <w:color w:val="000000"/>
          <w:sz w:val="26"/>
          <w:szCs w:val="26"/>
        </w:rPr>
        <w:t>2. Is any private benefit incidental and necessary?</w:t>
      </w:r>
    </w:p>
    <w:p w14:paraId="00000015" w14:textId="77777777" w:rsidR="00AF6213" w:rsidRDefault="00000000">
      <w:pPr>
        <w:spacing w:before="240" w:after="240" w:line="240" w:lineRule="auto"/>
      </w:pPr>
      <w:r>
        <w:t xml:space="preserve">☐ Are individuals or organizations benefiting </w:t>
      </w:r>
      <w:r>
        <w:rPr>
          <w:b/>
        </w:rPr>
        <w:t>only because it helps achieve the public purpose</w:t>
      </w:r>
      <w:r>
        <w:t>?</w:t>
      </w:r>
      <w:r>
        <w:br/>
      </w:r>
    </w:p>
    <w:p w14:paraId="00000016" w14:textId="77777777" w:rsidR="00AF6213" w:rsidRDefault="00000000">
      <w:pPr>
        <w:spacing w:before="240" w:after="240" w:line="240" w:lineRule="auto"/>
      </w:pPr>
      <w:r>
        <w:t xml:space="preserve">☐ Could the public goal still be met </w:t>
      </w:r>
      <w:r>
        <w:rPr>
          <w:b/>
        </w:rPr>
        <w:t>without giving anything to private parties</w:t>
      </w:r>
      <w:r>
        <w:t>?</w:t>
      </w:r>
      <w:r>
        <w:br/>
      </w:r>
    </w:p>
    <w:p w14:paraId="00000017" w14:textId="77777777" w:rsidR="00AF6213" w:rsidRDefault="00000000">
      <w:pPr>
        <w:spacing w:before="240" w:after="240" w:line="240" w:lineRule="auto"/>
      </w:pPr>
      <w:r>
        <w:t>☐ Have you minimized the private benefit to what's necessary?</w:t>
      </w:r>
      <w:r>
        <w:br/>
      </w:r>
    </w:p>
    <w:p w14:paraId="00000018" w14:textId="77777777" w:rsidR="00AF6213" w:rsidRDefault="00000000">
      <w:pPr>
        <w:spacing w:before="240" w:after="240" w:line="240" w:lineRule="auto"/>
        <w:ind w:left="600" w:right="600"/>
        <w:rPr>
          <w:i/>
        </w:rPr>
      </w:pPr>
      <w:r>
        <w:t xml:space="preserve">💡 </w:t>
      </w:r>
      <w:r>
        <w:rPr>
          <w:i/>
        </w:rPr>
        <w:t>Private benefits must be a means to a public end, not the end itself.</w:t>
      </w:r>
    </w:p>
    <w:p w14:paraId="00000019" w14:textId="77777777" w:rsidR="00AF6213" w:rsidRDefault="002346A0">
      <w:pPr>
        <w:spacing w:line="240" w:lineRule="auto"/>
      </w:pPr>
      <w:r>
        <w:rPr>
          <w:noProof/>
        </w:rPr>
      </w:r>
      <w:r w:rsidR="002346A0">
        <w:rPr>
          <w:noProof/>
        </w:rPr>
        <w:pict w14:anchorId="60115EFA">
          <v:rect id="_x0000_i1027" alt="" style="width:458.65pt;height:.05pt;mso-width-percent:0;mso-height-percent:0;mso-width-percent:0;mso-height-percent:0" o:hrpct="980" o:hralign="center" o:hrstd="t" o:hr="t" fillcolor="#a0a0a0" stroked="f"/>
        </w:pict>
      </w:r>
    </w:p>
    <w:p w14:paraId="0000001A" w14:textId="77777777" w:rsidR="00AF6213" w:rsidRDefault="00000000">
      <w:pPr>
        <w:pStyle w:val="Heading3"/>
        <w:keepLines w:val="0"/>
        <w:spacing w:before="280" w:after="80" w:line="240" w:lineRule="auto"/>
        <w:ind w:right="0"/>
        <w:rPr>
          <w:rFonts w:ascii="Barlow Light" w:eastAsia="Barlow Light" w:hAnsi="Barlow Light" w:cs="Barlow Light"/>
          <w:b/>
          <w:color w:val="000000"/>
          <w:sz w:val="26"/>
          <w:szCs w:val="26"/>
        </w:rPr>
      </w:pPr>
      <w:bookmarkStart w:id="6" w:name="_jxa1aboha2y4" w:colFirst="0" w:colLast="0"/>
      <w:bookmarkEnd w:id="6"/>
      <w:r>
        <w:rPr>
          <w:rFonts w:ascii="Barlow Light" w:eastAsia="Barlow Light" w:hAnsi="Barlow Light" w:cs="Barlow Light"/>
          <w:b/>
          <w:color w:val="000000"/>
          <w:sz w:val="26"/>
          <w:szCs w:val="26"/>
        </w:rPr>
        <w:t>3. Is the amount reasonable and proportional?</w:t>
      </w:r>
    </w:p>
    <w:p w14:paraId="0000001B" w14:textId="77777777" w:rsidR="00AF6213" w:rsidRDefault="00000000">
      <w:pPr>
        <w:spacing w:before="240" w:after="240" w:line="240" w:lineRule="auto"/>
      </w:pPr>
      <w:r>
        <w:t xml:space="preserve">☐ Is the amount being spent </w:t>
      </w:r>
      <w:r>
        <w:rPr>
          <w:b/>
        </w:rPr>
        <w:t>justified by the value of the public benefit</w:t>
      </w:r>
      <w:r>
        <w:t>?</w:t>
      </w:r>
      <w:r>
        <w:br/>
      </w:r>
    </w:p>
    <w:p w14:paraId="0000001C" w14:textId="77777777" w:rsidR="00AF6213" w:rsidRDefault="00000000">
      <w:pPr>
        <w:spacing w:before="240" w:after="240" w:line="240" w:lineRule="auto"/>
      </w:pPr>
      <w:r>
        <w:t>☐ Is there documentation (receipts, contracts, cost-benefit analysis) that shows it's a fair and prudent use of funds?</w:t>
      </w:r>
      <w:r>
        <w:br/>
      </w:r>
    </w:p>
    <w:p w14:paraId="0000001D" w14:textId="77777777" w:rsidR="00AF6213" w:rsidRDefault="00000000">
      <w:pPr>
        <w:spacing w:before="240" w:after="240" w:line="240" w:lineRule="auto"/>
      </w:pPr>
      <w:r>
        <w:t>☐ Would this pass a “headline test”? (e.g., Would it look like a misuse of taxpayer money in a news story?)</w:t>
      </w:r>
      <w:r>
        <w:br/>
      </w:r>
    </w:p>
    <w:p w14:paraId="0000001E" w14:textId="77777777" w:rsidR="00AF6213" w:rsidRDefault="00000000">
      <w:pPr>
        <w:spacing w:before="240" w:after="240" w:line="240" w:lineRule="auto"/>
        <w:ind w:left="600" w:right="600"/>
        <w:rPr>
          <w:i/>
        </w:rPr>
      </w:pPr>
      <w:r>
        <w:t xml:space="preserve">💡 </w:t>
      </w:r>
      <w:r>
        <w:rPr>
          <w:i/>
        </w:rPr>
        <w:t>Lavish spending or perks are red flags—even with good intentions.</w:t>
      </w:r>
    </w:p>
    <w:p w14:paraId="0000001F" w14:textId="77777777" w:rsidR="00AF6213" w:rsidRDefault="002346A0">
      <w:pPr>
        <w:spacing w:line="240" w:lineRule="auto"/>
      </w:pPr>
      <w:r>
        <w:rPr>
          <w:noProof/>
        </w:rPr>
      </w:r>
      <w:r w:rsidR="002346A0">
        <w:rPr>
          <w:noProof/>
        </w:rPr>
        <w:pict w14:anchorId="0C14E115">
          <v:rect id="_x0000_i1028" alt="" style="width:458.65pt;height:.05pt;mso-width-percent:0;mso-height-percent:0;mso-width-percent:0;mso-height-percent:0" o:hrpct="980" o:hralign="center" o:hrstd="t" o:hr="t" fillcolor="#a0a0a0" stroked="f"/>
        </w:pict>
      </w:r>
    </w:p>
    <w:p w14:paraId="00000020" w14:textId="77777777" w:rsidR="00AF6213" w:rsidRDefault="00000000">
      <w:pPr>
        <w:pStyle w:val="Heading3"/>
        <w:keepNext w:val="0"/>
        <w:keepLines w:val="0"/>
        <w:spacing w:before="280" w:after="80" w:line="240" w:lineRule="auto"/>
        <w:ind w:right="0"/>
        <w:rPr>
          <w:rFonts w:ascii="Barlow Light" w:eastAsia="Barlow Light" w:hAnsi="Barlow Light" w:cs="Barlow Light"/>
          <w:b/>
          <w:color w:val="000000"/>
          <w:sz w:val="26"/>
          <w:szCs w:val="26"/>
        </w:rPr>
      </w:pPr>
      <w:bookmarkStart w:id="7" w:name="_q2eubcs43r4p" w:colFirst="0" w:colLast="0"/>
      <w:bookmarkEnd w:id="7"/>
      <w:r>
        <w:rPr>
          <w:rFonts w:ascii="Barlow Light" w:eastAsia="Barlow Light" w:hAnsi="Barlow Light" w:cs="Barlow Light"/>
          <w:b/>
          <w:color w:val="000000"/>
          <w:sz w:val="26"/>
          <w:szCs w:val="26"/>
        </w:rPr>
        <w:t>4. Is there a written record explaining the rationale?</w:t>
      </w:r>
    </w:p>
    <w:p w14:paraId="00000021" w14:textId="77777777" w:rsidR="00AF6213" w:rsidRDefault="00000000">
      <w:pPr>
        <w:spacing w:before="240" w:after="240" w:line="240" w:lineRule="auto"/>
      </w:pPr>
      <w:r>
        <w:t xml:space="preserve">☐ Is there a staff report, memo, or meeting record that explains the </w:t>
      </w:r>
      <w:r>
        <w:rPr>
          <w:b/>
        </w:rPr>
        <w:t>public need</w:t>
      </w:r>
      <w:r>
        <w:t xml:space="preserve">, </w:t>
      </w:r>
      <w:r>
        <w:rPr>
          <w:b/>
        </w:rPr>
        <w:t>expected benefit</w:t>
      </w:r>
      <w:r>
        <w:t xml:space="preserve">, and </w:t>
      </w:r>
      <w:r>
        <w:rPr>
          <w:b/>
        </w:rPr>
        <w:t>legal justification</w:t>
      </w:r>
      <w:r>
        <w:t>?</w:t>
      </w:r>
      <w:r>
        <w:br/>
      </w:r>
    </w:p>
    <w:p w14:paraId="00000022" w14:textId="77777777" w:rsidR="00AF6213" w:rsidRDefault="00000000">
      <w:pPr>
        <w:spacing w:before="240" w:after="240" w:line="240" w:lineRule="auto"/>
      </w:pPr>
      <w:r>
        <w:lastRenderedPageBreak/>
        <w:t>☐ Can you cite any relevant policies, guidelines, or legal opinions supporting the expenditure?</w:t>
      </w:r>
      <w:r>
        <w:br/>
      </w:r>
    </w:p>
    <w:p w14:paraId="00000023" w14:textId="77777777" w:rsidR="00AF6213" w:rsidRDefault="00000000">
      <w:pPr>
        <w:spacing w:before="240" w:after="240" w:line="240" w:lineRule="auto"/>
        <w:ind w:left="600" w:right="600"/>
        <w:rPr>
          <w:i/>
        </w:rPr>
      </w:pPr>
      <w:r>
        <w:t xml:space="preserve">💡 </w:t>
      </w:r>
      <w:r>
        <w:rPr>
          <w:i/>
        </w:rPr>
        <w:t>Paper trail matters, especially for audit or legal defense.</w:t>
      </w:r>
    </w:p>
    <w:p w14:paraId="00000024" w14:textId="77777777" w:rsidR="00AF6213" w:rsidRDefault="002346A0">
      <w:pPr>
        <w:spacing w:line="240" w:lineRule="auto"/>
      </w:pPr>
      <w:r>
        <w:rPr>
          <w:noProof/>
        </w:rPr>
      </w:r>
      <w:r w:rsidR="002346A0">
        <w:rPr>
          <w:noProof/>
        </w:rPr>
        <w:pict w14:anchorId="42F7EEE2">
          <v:rect id="_x0000_i1029" alt="" style="width:458.65pt;height:.05pt;mso-width-percent:0;mso-height-percent:0;mso-width-percent:0;mso-height-percent:0" o:hrpct="980" o:hralign="center" o:hrstd="t" o:hr="t" fillcolor="#a0a0a0" stroked="f"/>
        </w:pict>
      </w:r>
    </w:p>
    <w:p w14:paraId="00000025" w14:textId="77777777" w:rsidR="00AF6213" w:rsidRDefault="00000000">
      <w:pPr>
        <w:pStyle w:val="Heading3"/>
        <w:keepNext w:val="0"/>
        <w:keepLines w:val="0"/>
        <w:spacing w:before="280" w:after="80" w:line="240" w:lineRule="auto"/>
        <w:ind w:right="0"/>
        <w:rPr>
          <w:rFonts w:ascii="Barlow Light" w:eastAsia="Barlow Light" w:hAnsi="Barlow Light" w:cs="Barlow Light"/>
          <w:b/>
          <w:color w:val="000000"/>
          <w:sz w:val="26"/>
          <w:szCs w:val="26"/>
        </w:rPr>
      </w:pPr>
      <w:bookmarkStart w:id="8" w:name="_uab9p32ygtel" w:colFirst="0" w:colLast="0"/>
      <w:bookmarkEnd w:id="8"/>
      <w:r>
        <w:rPr>
          <w:rFonts w:ascii="Barlow Light" w:eastAsia="Barlow Light" w:hAnsi="Barlow Light" w:cs="Barlow Light"/>
          <w:b/>
          <w:color w:val="000000"/>
          <w:sz w:val="26"/>
          <w:szCs w:val="26"/>
        </w:rPr>
        <w:t>5. Does it comply with local policies and other laws?</w:t>
      </w:r>
    </w:p>
    <w:p w14:paraId="00000026" w14:textId="77777777" w:rsidR="00AF6213" w:rsidRDefault="00000000">
      <w:pPr>
        <w:spacing w:before="240" w:after="240" w:line="240" w:lineRule="auto"/>
      </w:pPr>
      <w:r>
        <w:t>☐ Are you following your agency’s own procurement, ethics, and conflict-of-interest rules?</w:t>
      </w:r>
      <w:r>
        <w:br/>
      </w:r>
    </w:p>
    <w:p w14:paraId="00000027" w14:textId="77777777" w:rsidR="00AF6213" w:rsidRDefault="00000000">
      <w:pPr>
        <w:spacing w:before="240" w:after="240" w:line="240" w:lineRule="auto"/>
      </w:pPr>
      <w:r>
        <w:t>☐ Have legal counsel or finance staff signed off if needed?</w:t>
      </w:r>
      <w:r>
        <w:br/>
      </w:r>
    </w:p>
    <w:p w14:paraId="00000028" w14:textId="77777777" w:rsidR="00AF6213" w:rsidRDefault="00000000">
      <w:pPr>
        <w:spacing w:before="240" w:after="240" w:line="240" w:lineRule="auto"/>
      </w:pPr>
      <w:r>
        <w:t>☐ Is it consistent with Government Code § 8314 (misuse of public resources)?</w:t>
      </w:r>
      <w:r>
        <w:br/>
      </w:r>
    </w:p>
    <w:p w14:paraId="00000029" w14:textId="77777777" w:rsidR="00AF6213" w:rsidRDefault="002346A0">
      <w:pPr>
        <w:spacing w:line="240" w:lineRule="auto"/>
      </w:pPr>
      <w:r>
        <w:rPr>
          <w:noProof/>
        </w:rPr>
      </w:r>
      <w:r w:rsidR="002346A0">
        <w:rPr>
          <w:noProof/>
        </w:rPr>
        <w:pict w14:anchorId="4FE0F347">
          <v:rect id="_x0000_i1030" alt="" style="width:458.65pt;height:.05pt;mso-width-percent:0;mso-height-percent:0;mso-width-percent:0;mso-height-percent:0" o:hrpct="980" o:hralign="center" o:hrstd="t" o:hr="t" fillcolor="#a0a0a0" stroked="f"/>
        </w:pict>
      </w:r>
    </w:p>
    <w:p w14:paraId="0000002A" w14:textId="77777777" w:rsidR="00AF6213" w:rsidRDefault="00000000">
      <w:pPr>
        <w:pStyle w:val="Heading2"/>
        <w:keepLines w:val="0"/>
        <w:spacing w:before="360" w:after="80"/>
        <w:ind w:right="0"/>
        <w:rPr>
          <w:rFonts w:ascii="Barlow Light" w:eastAsia="Barlow Light" w:hAnsi="Barlow Light" w:cs="Barlow Light"/>
          <w:b/>
          <w:color w:val="000000"/>
          <w:sz w:val="34"/>
          <w:szCs w:val="34"/>
        </w:rPr>
      </w:pPr>
      <w:bookmarkStart w:id="9" w:name="_rfzofqyt1ss2" w:colFirst="0" w:colLast="0"/>
      <w:bookmarkEnd w:id="9"/>
      <w:r>
        <w:rPr>
          <w:rFonts w:ascii="Barlow Light" w:eastAsia="Barlow Light" w:hAnsi="Barlow Light" w:cs="Barlow Light"/>
          <w:b/>
          <w:color w:val="000000"/>
          <w:sz w:val="34"/>
          <w:szCs w:val="34"/>
        </w:rPr>
        <w:t>Red Flags – Possible Gift of Public Funds</w:t>
      </w:r>
    </w:p>
    <w:p w14:paraId="0000002B" w14:textId="77777777" w:rsidR="00AF6213" w:rsidRDefault="00000000">
      <w:pPr>
        <w:keepNext/>
        <w:numPr>
          <w:ilvl w:val="0"/>
          <w:numId w:val="1"/>
        </w:numPr>
        <w:spacing w:before="240" w:after="0" w:line="240" w:lineRule="auto"/>
      </w:pPr>
      <w:r>
        <w:t>❌ Holiday gifts to staff or retirees</w:t>
      </w:r>
      <w:r>
        <w:br/>
      </w:r>
    </w:p>
    <w:p w14:paraId="0000002C" w14:textId="77777777" w:rsidR="00AF6213" w:rsidRDefault="00000000">
      <w:pPr>
        <w:numPr>
          <w:ilvl w:val="0"/>
          <w:numId w:val="1"/>
        </w:numPr>
        <w:spacing w:after="0" w:line="240" w:lineRule="auto"/>
      </w:pPr>
      <w:r>
        <w:t>❌ Donations to a nonprofit without a contract or deliverables</w:t>
      </w:r>
      <w:r>
        <w:br/>
      </w:r>
    </w:p>
    <w:p w14:paraId="0000002D" w14:textId="77777777" w:rsidR="00AF6213" w:rsidRDefault="00000000">
      <w:pPr>
        <w:numPr>
          <w:ilvl w:val="0"/>
          <w:numId w:val="1"/>
        </w:numPr>
        <w:spacing w:after="0" w:line="240" w:lineRule="auto"/>
      </w:pPr>
      <w:r>
        <w:t>❌ Sponsorship of private events with no public programming</w:t>
      </w:r>
      <w:r>
        <w:br/>
      </w:r>
    </w:p>
    <w:p w14:paraId="0000002E" w14:textId="77777777" w:rsidR="00AF6213" w:rsidRDefault="00000000">
      <w:pPr>
        <w:numPr>
          <w:ilvl w:val="0"/>
          <w:numId w:val="1"/>
        </w:numPr>
        <w:spacing w:after="240" w:line="240" w:lineRule="auto"/>
      </w:pPr>
      <w:r>
        <w:t>❌ Payment for services not documented or linked to a public program</w:t>
      </w:r>
    </w:p>
    <w:p w14:paraId="0000002F" w14:textId="77777777" w:rsidR="00AF6213" w:rsidRDefault="00AF6213"/>
    <w:p w14:paraId="00000030" w14:textId="77777777" w:rsidR="00AF6213" w:rsidRDefault="002346A0">
      <w:r>
        <w:rPr>
          <w:noProof/>
        </w:rPr>
      </w:r>
      <w:r w:rsidR="002346A0">
        <w:rPr>
          <w:noProof/>
        </w:rPr>
        <w:pict w14:anchorId="5DF0F06E">
          <v:rect id="_x0000_i1031" alt="" style="width:458.65pt;height:.05pt;mso-width-percent:0;mso-height-percent:0;mso-width-percent:0;mso-height-percent:0" o:hrpct="980" o:hralign="center" o:hrstd="t" o:hr="t" fillcolor="#a0a0a0" stroked="f"/>
        </w:pict>
      </w:r>
    </w:p>
    <w:sectPr w:rsidR="00AF6213">
      <w:pgSz w:w="12240" w:h="15840"/>
      <w:pgMar w:top="1530" w:right="1440" w:bottom="1350" w:left="15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07CF3E-8007-F743-93F8-0CE00ADA439D}"/>
  </w:font>
  <w:font w:name="Barlow Light">
    <w:panose1 w:val="00000400000000000000"/>
    <w:charset w:val="4D"/>
    <w:family w:val="auto"/>
    <w:pitch w:val="variable"/>
    <w:sig w:usb0="20000007" w:usb1="00000000" w:usb2="00000000" w:usb3="00000000" w:csb0="00000193" w:csb1="00000000"/>
    <w:embedRegular r:id="rId2" w:fontKey="{980F8190-FC99-8E4C-A101-AB65524D30AE}"/>
    <w:embedBold r:id="rId3" w:fontKey="{52917B31-6DFA-2249-A184-2F16AB2ABC14}"/>
    <w:embedItalic r:id="rId4" w:fontKey="{27E17F11-AB7F-D346-9E67-2893DA7CC51D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5" w:fontKey="{073738D1-0E56-D847-960A-1FA701A6604C}"/>
    <w:embedBold r:id="rId6" w:fontKey="{26ACFD51-F7C6-764B-ADAE-D1CE20B4F811}"/>
  </w:font>
  <w:font w:name="Barlow SemiBold"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E7CC9C4-BD3C-154A-AD6C-65D8B96C624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2DCB9B8A-06D4-A146-8C48-5F3DEE4C50B1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9" w:fontKey="{03B5B4B8-5307-6E4C-BA5C-377C75D86B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7E446E"/>
    <w:multiLevelType w:val="multilevel"/>
    <w:tmpl w:val="CC300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0358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13"/>
    <w:rsid w:val="000B60DD"/>
    <w:rsid w:val="002346A0"/>
    <w:rsid w:val="00A81792"/>
    <w:rsid w:val="00AF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EA89A"/>
  <w15:docId w15:val="{1D7646F3-A7B1-074A-A720-FB5B66399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 Light" w:eastAsia="Barlow Light" w:hAnsi="Barlow Light" w:cs="Barlow Light"/>
        <w:sz w:val="24"/>
        <w:szCs w:val="24"/>
        <w:lang w:val="en" w:eastAsia="en-US" w:bidi="ar-SA"/>
      </w:rPr>
    </w:rPrDefault>
    <w:pPrDefault>
      <w:pPr>
        <w:tabs>
          <w:tab w:val="right" w:pos="9360"/>
        </w:tabs>
        <w:spacing w:after="1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ind w:right="360"/>
      <w:outlineLvl w:val="0"/>
    </w:pPr>
    <w:rPr>
      <w:rFonts w:ascii="Barlow" w:eastAsia="Barlow" w:hAnsi="Barlow" w:cs="Barlow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ind w:right="360"/>
      <w:outlineLvl w:val="1"/>
    </w:pPr>
    <w:rPr>
      <w:rFonts w:ascii="Barlow SemiBold" w:eastAsia="Barlow SemiBold" w:hAnsi="Barlow SemiBold" w:cs="Barlow SemiBold"/>
      <w:color w:val="309864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0"/>
      <w:ind w:right="360"/>
      <w:outlineLvl w:val="2"/>
    </w:pPr>
    <w:rPr>
      <w:rFonts w:ascii="Barlow SemiBold" w:eastAsia="Barlow SemiBold" w:hAnsi="Barlow SemiBold" w:cs="Barlow SemiBold"/>
      <w:color w:val="3C40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00"/>
      <w:ind w:right="360"/>
      <w:outlineLvl w:val="3"/>
    </w:pPr>
    <w:rPr>
      <w:rFonts w:ascii="Barlow SemiBold" w:eastAsia="Barlow SemiBold" w:hAnsi="Barlow SemiBold" w:cs="Barlow SemiBold"/>
      <w:color w:val="309864"/>
      <w:sz w:val="26"/>
      <w:szCs w:val="2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40" w:line="300" w:lineRule="auto"/>
      <w:outlineLvl w:val="4"/>
    </w:pPr>
    <w:rPr>
      <w:rFonts w:ascii="Barlow SemiBold" w:eastAsia="Barlow SemiBold" w:hAnsi="Barlow SemiBold" w:cs="Barlow SemiBold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720"/>
    </w:pPr>
    <w:rPr>
      <w:rFonts w:ascii="Barlow SemiBold" w:eastAsia="Barlow SemiBold" w:hAnsi="Barlow SemiBold" w:cs="Barlow SemiBold"/>
      <w:color w:val="7B8898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Zehnder</cp:lastModifiedBy>
  <cp:revision>2</cp:revision>
  <dcterms:created xsi:type="dcterms:W3CDTF">2025-10-15T14:20:00Z</dcterms:created>
  <dcterms:modified xsi:type="dcterms:W3CDTF">2025-10-15T14:20:00Z</dcterms:modified>
</cp:coreProperties>
</file>